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84" w:rsidRPr="00743071" w:rsidRDefault="00BB4634">
      <w:pPr>
        <w:pStyle w:val="1"/>
        <w:jc w:val="both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Коли ви не знаєте, про що молитися</w:t>
      </w:r>
    </w:p>
    <w:p w:rsidR="007A4284" w:rsidRPr="00743071" w:rsidRDefault="00BB4634">
      <w:pPr>
        <w:pStyle w:val="3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Моліться, беручи за основу Боже володарювання</w:t>
      </w:r>
    </w:p>
    <w:p w:rsidR="007A4284" w:rsidRPr="00743071" w:rsidRDefault="007A4284">
      <w:pPr>
        <w:pStyle w:val="3"/>
        <w:ind w:left="0" w:firstLine="0"/>
        <w:rPr>
          <w:rFonts w:ascii="Arial" w:hAnsi="Arial" w:cs="Arial"/>
          <w:lang w:val="uk-UA"/>
        </w:rPr>
      </w:pP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Бог — незалежний владика. Вся влада, вся сила належить Йому (Матвія 28:18).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Ніщо не може стати для Нього несподіванкою. Всі обставини Йому служать. Він знає кінець ще від початку (Псалом 119:91; Ісаї 46:9-10).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Його слово навіки пробуває в небесах (Псалом 119:89).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Він все направляє для нашого блага і Своєї слави, щоб уподібнити нас Ісусу (Римлян 8:28-29).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Немає таких обставин, людей, місць або часів, які не покрила б кров Ісуса. Той, Хто не пошкодував Свого Сина, дасть нам все найкраще (Римлян 8:31-32).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 xml:space="preserve">• Він для нас, і ніщо не може відлучити нас </w:t>
      </w:r>
      <w:bookmarkStart w:id="0" w:name="_GoBack"/>
      <w:bookmarkEnd w:id="0"/>
      <w:r w:rsidRPr="00743071">
        <w:rPr>
          <w:rFonts w:ascii="Arial" w:hAnsi="Arial" w:cs="Arial"/>
          <w:lang w:val="uk-UA"/>
        </w:rPr>
        <w:t>від Його любові. Це було утверджено на хресті (Римлян 8:35-39).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Його милосердя до нас ніколи не припиниться. Його милість ніколи не перестає. Вона оновлюється щоранку. Вірність Його велика (Плач Єремії 3:22-23).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Він задовольняє всі наші потреби, за багатством Своїм, у Христі Ісусі (</w:t>
      </w:r>
      <w:proofErr w:type="spellStart"/>
      <w:r w:rsidRPr="00743071">
        <w:rPr>
          <w:rFonts w:ascii="Arial" w:hAnsi="Arial" w:cs="Arial"/>
          <w:lang w:val="uk-UA"/>
        </w:rPr>
        <w:t>Филип'ян</w:t>
      </w:r>
      <w:proofErr w:type="spellEnd"/>
      <w:r w:rsidRPr="00743071">
        <w:rPr>
          <w:rFonts w:ascii="Arial" w:hAnsi="Arial" w:cs="Arial"/>
          <w:lang w:val="uk-UA"/>
        </w:rPr>
        <w:t xml:space="preserve"> 4:19).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Він знає і дбає. Навіть волосся на нашій голові пораховано (Матвія 10:30).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 xml:space="preserve">• Він Бог потіхи всілякої, Отець милосердя (2 </w:t>
      </w:r>
      <w:proofErr w:type="spellStart"/>
      <w:r w:rsidRPr="00743071">
        <w:rPr>
          <w:rFonts w:ascii="Arial" w:hAnsi="Arial" w:cs="Arial"/>
          <w:lang w:val="uk-UA"/>
        </w:rPr>
        <w:t>Коринтян</w:t>
      </w:r>
      <w:proofErr w:type="spellEnd"/>
      <w:r w:rsidRPr="00743071">
        <w:rPr>
          <w:rFonts w:ascii="Arial" w:hAnsi="Arial" w:cs="Arial"/>
          <w:lang w:val="uk-UA"/>
        </w:rPr>
        <w:t xml:space="preserve"> 1:3-4).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 xml:space="preserve">• Він може подати вдосталь Своєї благодаті у всякій ситуації. У всьому, у всі часи, у нас є все, що нам потрібно, завдяки Його благодаті (2 </w:t>
      </w:r>
      <w:proofErr w:type="spellStart"/>
      <w:r w:rsidRPr="00743071">
        <w:rPr>
          <w:rFonts w:ascii="Arial" w:hAnsi="Arial" w:cs="Arial"/>
          <w:lang w:val="uk-UA"/>
        </w:rPr>
        <w:t>Коринтян</w:t>
      </w:r>
      <w:proofErr w:type="spellEnd"/>
      <w:r w:rsidRPr="00743071">
        <w:rPr>
          <w:rFonts w:ascii="Arial" w:hAnsi="Arial" w:cs="Arial"/>
          <w:lang w:val="uk-UA"/>
        </w:rPr>
        <w:t xml:space="preserve"> 9:8).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 xml:space="preserve">• Він може проявити Свою досконалу силу в нашій немочі (2 </w:t>
      </w:r>
      <w:proofErr w:type="spellStart"/>
      <w:r w:rsidRPr="00743071">
        <w:rPr>
          <w:rFonts w:ascii="Arial" w:hAnsi="Arial" w:cs="Arial"/>
          <w:lang w:val="uk-UA"/>
        </w:rPr>
        <w:t>Коринтян</w:t>
      </w:r>
      <w:proofErr w:type="spellEnd"/>
      <w:r w:rsidRPr="00743071">
        <w:rPr>
          <w:rFonts w:ascii="Arial" w:hAnsi="Arial" w:cs="Arial"/>
          <w:lang w:val="uk-UA"/>
        </w:rPr>
        <w:t xml:space="preserve"> 12:9-10).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Ми можемо з усією певністю знати, що Він може вберегти те, що ми Йому довірили (2 Тимофія 1:12).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 xml:space="preserve">• Він наша сила, наш щит, наша твердиня і </w:t>
      </w:r>
      <w:proofErr w:type="spellStart"/>
      <w:r w:rsidRPr="00743071">
        <w:rPr>
          <w:rFonts w:ascii="Arial" w:hAnsi="Arial" w:cs="Arial"/>
          <w:lang w:val="uk-UA"/>
        </w:rPr>
        <w:t>прихисток</w:t>
      </w:r>
      <w:proofErr w:type="spellEnd"/>
      <w:r w:rsidRPr="00743071">
        <w:rPr>
          <w:rFonts w:ascii="Arial" w:hAnsi="Arial" w:cs="Arial"/>
          <w:lang w:val="uk-UA"/>
        </w:rPr>
        <w:t xml:space="preserve">, наша надія, наша радість, наш мир, наше все (Псалом 18:2,3; </w:t>
      </w:r>
      <w:proofErr w:type="spellStart"/>
      <w:r w:rsidRPr="00743071">
        <w:rPr>
          <w:rFonts w:ascii="Arial" w:hAnsi="Arial" w:cs="Arial"/>
          <w:lang w:val="uk-UA"/>
        </w:rPr>
        <w:t>Колосян</w:t>
      </w:r>
      <w:proofErr w:type="spellEnd"/>
      <w:r w:rsidRPr="00743071">
        <w:rPr>
          <w:rFonts w:ascii="Arial" w:hAnsi="Arial" w:cs="Arial"/>
          <w:lang w:val="uk-UA"/>
        </w:rPr>
        <w:t xml:space="preserve"> 3:11).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Він оновить наші сили, якщо наша надія буде на Нього (Ісаї 40:31).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Він ніколи не залишить і не покине нас. Він з нами і завжди готовий допомогти (Євреїв 13:5-6).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Він ніколи не відмовляється від обіцяного (Ісуса Навина 21:45).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У Нього серце, яке можуть зворушити сльози, і Він запрошує нас притиснутися до Нього, коли плачемо (Псалом 56:9, Євреїв 4:15-16).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>• Він дає радість замість плачу і хвалу замість смутку. Наше ридання Він обертає на радість (Псалом 30:6, Ісаї 61:2-3).</w:t>
      </w:r>
    </w:p>
    <w:p w:rsidR="007A4284" w:rsidRPr="00743071" w:rsidRDefault="00BB4634">
      <w:pPr>
        <w:spacing w:after="220"/>
        <w:ind w:left="232" w:hanging="232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lastRenderedPageBreak/>
        <w:t>• Він живе серед хвали Своїх дітей (Псалом 22:4). Коли ми постійно Його звеличуємо жертвою хвали, то прославляємо Його в кожній ситуації (Євреїв 13:15).12:28).</w:t>
      </w:r>
    </w:p>
    <w:p w:rsidR="007A4284" w:rsidRPr="00743071" w:rsidRDefault="00BB4634">
      <w:pPr>
        <w:jc w:val="right"/>
        <w:rPr>
          <w:rFonts w:ascii="Arial" w:hAnsi="Arial" w:cs="Arial"/>
          <w:lang w:val="uk-UA"/>
        </w:rPr>
      </w:pPr>
      <w:r w:rsidRPr="00743071">
        <w:rPr>
          <w:rFonts w:ascii="Arial" w:hAnsi="Arial" w:cs="Arial"/>
          <w:lang w:val="uk-UA"/>
        </w:rPr>
        <w:t xml:space="preserve"> Сильвія </w:t>
      </w:r>
      <w:proofErr w:type="spellStart"/>
      <w:r w:rsidRPr="00743071">
        <w:rPr>
          <w:rFonts w:ascii="Arial" w:hAnsi="Arial" w:cs="Arial"/>
          <w:lang w:val="uk-UA"/>
        </w:rPr>
        <w:t>Гюнтер</w:t>
      </w:r>
      <w:proofErr w:type="spellEnd"/>
      <w:r w:rsidRPr="00743071">
        <w:rPr>
          <w:rFonts w:ascii="Arial" w:hAnsi="Arial" w:cs="Arial"/>
          <w:lang w:val="uk-UA"/>
        </w:rPr>
        <w:t xml:space="preserve"> — президент служіння «Справа Отця», </w:t>
      </w:r>
      <w:r w:rsidRPr="00743071">
        <w:rPr>
          <w:rFonts w:ascii="Arial" w:hAnsi="Arial" w:cs="Arial"/>
          <w:lang w:val="uk-UA"/>
        </w:rPr>
        <w:br/>
        <w:t>що займається популяризацією молитви за допомогою книг і семінарів.</w:t>
      </w:r>
    </w:p>
    <w:sectPr w:rsidR="007A4284" w:rsidRPr="00743071">
      <w:pgSz w:w="12240" w:h="15840"/>
      <w:pgMar w:top="1440" w:right="1800" w:bottom="1440" w:left="180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3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34"/>
    <w:rsid w:val="00743071"/>
    <w:rsid w:val="007A4284"/>
    <w:rsid w:val="00B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kern w:val="1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Cambria" w:eastAsia="font203" w:hAnsi="Cambria" w:cs="font203"/>
      <w:b/>
      <w:bCs/>
      <w:kern w:val="1"/>
      <w:sz w:val="32"/>
      <w:szCs w:val="32"/>
      <w:lang w:val="en-US" w:eastAsia="en-US"/>
    </w:rPr>
  </w:style>
  <w:style w:type="character" w:customStyle="1" w:styleId="Heading3Char">
    <w:name w:val="Heading 3 Char"/>
    <w:basedOn w:val="a0"/>
    <w:rPr>
      <w:rFonts w:ascii="Cambria" w:eastAsia="font203" w:hAnsi="Cambria" w:cs="font203"/>
      <w:b/>
      <w:bCs/>
      <w:sz w:val="26"/>
      <w:szCs w:val="26"/>
      <w:lang w:val="en-US" w:eastAsia="en-US"/>
    </w:rPr>
  </w:style>
  <w:style w:type="character" w:customStyle="1" w:styleId="HeaderChar">
    <w:name w:val="Header Char"/>
    <w:basedOn w:val="a0"/>
    <w:rPr>
      <w:rFonts w:ascii="Century Gothic" w:hAnsi="Century Gothic" w:cs="Century Gothic"/>
      <w:sz w:val="20"/>
      <w:szCs w:val="20"/>
      <w:lang w:val="en-US" w:eastAsia="en-US"/>
    </w:rPr>
  </w:style>
  <w:style w:type="character" w:customStyle="1" w:styleId="FooterChar">
    <w:name w:val="Footer Char"/>
    <w:basedOn w:val="a0"/>
    <w:rPr>
      <w:rFonts w:ascii="Century Gothic" w:hAnsi="Century Gothic" w:cs="Century Gothic"/>
      <w:sz w:val="20"/>
      <w:szCs w:val="20"/>
      <w:lang w:val="en-US" w:eastAsia="en-U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kern w:val="1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Cambria" w:eastAsia="font203" w:hAnsi="Cambria" w:cs="font203"/>
      <w:b/>
      <w:bCs/>
      <w:kern w:val="1"/>
      <w:sz w:val="32"/>
      <w:szCs w:val="32"/>
      <w:lang w:val="en-US" w:eastAsia="en-US"/>
    </w:rPr>
  </w:style>
  <w:style w:type="character" w:customStyle="1" w:styleId="Heading3Char">
    <w:name w:val="Heading 3 Char"/>
    <w:basedOn w:val="a0"/>
    <w:rPr>
      <w:rFonts w:ascii="Cambria" w:eastAsia="font203" w:hAnsi="Cambria" w:cs="font203"/>
      <w:b/>
      <w:bCs/>
      <w:sz w:val="26"/>
      <w:szCs w:val="26"/>
      <w:lang w:val="en-US" w:eastAsia="en-US"/>
    </w:rPr>
  </w:style>
  <w:style w:type="character" w:customStyle="1" w:styleId="HeaderChar">
    <w:name w:val="Header Char"/>
    <w:basedOn w:val="a0"/>
    <w:rPr>
      <w:rFonts w:ascii="Century Gothic" w:hAnsi="Century Gothic" w:cs="Century Gothic"/>
      <w:sz w:val="20"/>
      <w:szCs w:val="20"/>
      <w:lang w:val="en-US" w:eastAsia="en-US"/>
    </w:rPr>
  </w:style>
  <w:style w:type="character" w:customStyle="1" w:styleId="FooterChar">
    <w:name w:val="Footer Char"/>
    <w:basedOn w:val="a0"/>
    <w:rPr>
      <w:rFonts w:ascii="Century Gothic" w:hAnsi="Century Gothic" w:cs="Century Gothic"/>
      <w:sz w:val="20"/>
      <w:szCs w:val="20"/>
      <w:lang w:val="en-US" w:eastAsia="en-U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XXIX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XXIX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2018-03-07T13:28:00Z</dcterms:created>
  <dcterms:modified xsi:type="dcterms:W3CDTF">2020-04-29T14:07:00Z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CBLT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